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"/>
        <w:gridCol w:w="10107"/>
        <w:gridCol w:w="333"/>
      </w:tblGrid>
      <w:tr w:rsidR="00AD4CD6" w14:paraId="4FF436BC" w14:textId="77777777" w:rsidTr="5B89BBF3">
        <w:trPr>
          <w:trHeight w:val="32"/>
          <w:jc w:val="center"/>
        </w:trPr>
        <w:tc>
          <w:tcPr>
            <w:tcW w:w="333" w:type="dxa"/>
          </w:tcPr>
          <w:p w14:paraId="4FF436B9" w14:textId="77777777" w:rsidR="00AD4CD6" w:rsidRDefault="00AD4CD6" w:rsidP="5B89BBF3">
            <w:pPr>
              <w:spacing w:line="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107" w:type="dxa"/>
          </w:tcPr>
          <w:p w14:paraId="4FF436BA" w14:textId="77777777" w:rsidR="00AD4CD6" w:rsidRDefault="00AD4CD6">
            <w:pPr>
              <w:spacing w:line="60" w:lineRule="exact"/>
              <w:jc w:val="center"/>
            </w:pPr>
          </w:p>
        </w:tc>
        <w:tc>
          <w:tcPr>
            <w:tcW w:w="333" w:type="dxa"/>
          </w:tcPr>
          <w:p w14:paraId="4FF436BB" w14:textId="77777777" w:rsidR="00AD4CD6" w:rsidRDefault="00AD4CD6">
            <w:pPr>
              <w:spacing w:line="60" w:lineRule="exact"/>
              <w:jc w:val="center"/>
              <w:rPr>
                <w:b/>
                <w:sz w:val="20"/>
              </w:rPr>
            </w:pPr>
          </w:p>
        </w:tc>
      </w:tr>
      <w:tr w:rsidR="00AD4CD6" w14:paraId="4FF436C6" w14:textId="77777777" w:rsidTr="5B89BBF3">
        <w:trPr>
          <w:trHeight w:val="1621"/>
          <w:jc w:val="center"/>
        </w:trPr>
        <w:tc>
          <w:tcPr>
            <w:tcW w:w="333" w:type="dxa"/>
          </w:tcPr>
          <w:p w14:paraId="4FF436BD" w14:textId="77777777" w:rsidR="00AD4CD6" w:rsidRDefault="00AD4CD6">
            <w:pPr>
              <w:jc w:val="center"/>
              <w:rPr>
                <w:b/>
                <w:sz w:val="20"/>
              </w:rPr>
            </w:pPr>
          </w:p>
        </w:tc>
        <w:tc>
          <w:tcPr>
            <w:tcW w:w="10107" w:type="dxa"/>
          </w:tcPr>
          <w:p w14:paraId="5C10CC6F" w14:textId="73270099" w:rsidR="000146BA" w:rsidRDefault="000230D2" w:rsidP="004710C5">
            <w:pPr>
              <w:jc w:val="center"/>
            </w:pPr>
            <w:r>
              <w:softHyphen/>
            </w:r>
            <w:r>
              <w:softHyphen/>
            </w:r>
            <w:r w:rsidR="00A03150">
              <w:rPr>
                <w:noProof/>
              </w:rPr>
              <w:drawing>
                <wp:inline distT="0" distB="0" distL="0" distR="0" wp14:anchorId="2CFEFB6A" wp14:editId="2FB1E11F">
                  <wp:extent cx="2257425" cy="11498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35" cy="1161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F436C4" w14:textId="77777777" w:rsidR="00AD4CD6" w:rsidRDefault="00AD4CD6">
            <w:pPr>
              <w:rPr>
                <w:b/>
                <w:sz w:val="4"/>
              </w:rPr>
            </w:pPr>
          </w:p>
        </w:tc>
        <w:tc>
          <w:tcPr>
            <w:tcW w:w="333" w:type="dxa"/>
          </w:tcPr>
          <w:p w14:paraId="4FF436C5" w14:textId="77777777" w:rsidR="00AD4CD6" w:rsidRDefault="00AD4CD6">
            <w:pPr>
              <w:jc w:val="center"/>
              <w:rPr>
                <w:b/>
                <w:sz w:val="20"/>
              </w:rPr>
            </w:pPr>
          </w:p>
        </w:tc>
      </w:tr>
      <w:tr w:rsidR="00AD4CD6" w14:paraId="4FF436CB" w14:textId="77777777" w:rsidTr="5B89BBF3">
        <w:trPr>
          <w:trHeight w:val="146"/>
          <w:jc w:val="center"/>
        </w:trPr>
        <w:tc>
          <w:tcPr>
            <w:tcW w:w="333" w:type="dxa"/>
          </w:tcPr>
          <w:p w14:paraId="4FF436C7" w14:textId="77777777" w:rsidR="00AD4CD6" w:rsidRDefault="00AD4CD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107" w:type="dxa"/>
          </w:tcPr>
          <w:p w14:paraId="4FF436C9" w14:textId="77777777" w:rsidR="00AD4CD6" w:rsidRDefault="00AD4CD6" w:rsidP="001426AC">
            <w:pPr>
              <w:jc w:val="center"/>
              <w:rPr>
                <w:rFonts w:ascii="Arial" w:hAnsi="Arial"/>
                <w:sz w:val="4"/>
              </w:rPr>
            </w:pPr>
          </w:p>
        </w:tc>
        <w:tc>
          <w:tcPr>
            <w:tcW w:w="333" w:type="dxa"/>
          </w:tcPr>
          <w:p w14:paraId="4FF436CA" w14:textId="77777777" w:rsidR="00AD4CD6" w:rsidRDefault="00AD4CD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D4CD6" w14:paraId="4FF436CF" w14:textId="77777777" w:rsidTr="5B89BBF3">
        <w:trPr>
          <w:trHeight w:val="163"/>
          <w:jc w:val="center"/>
        </w:trPr>
        <w:tc>
          <w:tcPr>
            <w:tcW w:w="333" w:type="dxa"/>
          </w:tcPr>
          <w:p w14:paraId="4FF436CC" w14:textId="77777777" w:rsidR="00AD4CD6" w:rsidRDefault="00AD4CD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107" w:type="dxa"/>
          </w:tcPr>
          <w:p w14:paraId="76C82C42" w14:textId="22186C82" w:rsidR="004923C0" w:rsidRPr="005B10F9" w:rsidRDefault="00373FE1" w:rsidP="004710C5">
            <w:pPr>
              <w:pStyle w:val="Heading1"/>
              <w:rPr>
                <w:rFonts w:cs="Arial"/>
                <w:i/>
                <w:iCs/>
                <w:sz w:val="26"/>
              </w:rPr>
            </w:pPr>
            <w:r w:rsidRPr="005B10F9">
              <w:rPr>
                <w:rFonts w:cs="Arial"/>
                <w:i/>
                <w:iCs/>
                <w:sz w:val="26"/>
              </w:rPr>
              <w:t>What are YOU doing this summer?</w:t>
            </w:r>
          </w:p>
          <w:p w14:paraId="351FF646" w14:textId="38B26F7E" w:rsidR="004923C0" w:rsidRDefault="00C778EC" w:rsidP="004710C5">
            <w:pPr>
              <w:pStyle w:val="Heading1"/>
              <w:rPr>
                <w:rFonts w:cs="Arial"/>
                <w:i/>
                <w:iCs/>
                <w:sz w:val="26"/>
              </w:rPr>
            </w:pPr>
            <w:r w:rsidRPr="00C778EC">
              <w:rPr>
                <w:rFonts w:cs="Arial"/>
                <w:i/>
                <w:iCs/>
                <w:sz w:val="26"/>
              </w:rPr>
              <w:t xml:space="preserve">Want to earn </w:t>
            </w:r>
            <w:r w:rsidR="00E15C16">
              <w:rPr>
                <w:rFonts w:cs="Arial"/>
                <w:i/>
                <w:iCs/>
                <w:sz w:val="26"/>
              </w:rPr>
              <w:t>money</w:t>
            </w:r>
            <w:r w:rsidRPr="00C778EC">
              <w:rPr>
                <w:rFonts w:cs="Arial"/>
                <w:i/>
                <w:iCs/>
                <w:sz w:val="26"/>
              </w:rPr>
              <w:t xml:space="preserve"> and gain some experience?</w:t>
            </w:r>
          </w:p>
          <w:p w14:paraId="55885668" w14:textId="6C9AAC65" w:rsidR="00AE7A76" w:rsidRDefault="00AE7A76" w:rsidP="004710C5">
            <w:pPr>
              <w:pStyle w:val="Heading1"/>
            </w:pPr>
          </w:p>
          <w:p w14:paraId="4FF436CD" w14:textId="5011CA3D" w:rsidR="00AD4CD6" w:rsidRPr="004135EB" w:rsidRDefault="00CF4B74" w:rsidP="004710C5">
            <w:pPr>
              <w:pStyle w:val="Heading1"/>
              <w:rPr>
                <w:rFonts w:cs="Arial"/>
                <w:sz w:val="40"/>
                <w:szCs w:val="40"/>
              </w:rPr>
            </w:pPr>
            <w:r w:rsidRPr="004135EB">
              <w:rPr>
                <w:rFonts w:cs="Arial"/>
                <w:sz w:val="40"/>
                <w:szCs w:val="40"/>
              </w:rPr>
              <w:t xml:space="preserve">Summer </w:t>
            </w:r>
            <w:r w:rsidR="00717723" w:rsidRPr="004135EB">
              <w:rPr>
                <w:rFonts w:cs="Arial"/>
                <w:sz w:val="40"/>
                <w:szCs w:val="40"/>
              </w:rPr>
              <w:t>Jobs</w:t>
            </w:r>
          </w:p>
        </w:tc>
        <w:tc>
          <w:tcPr>
            <w:tcW w:w="333" w:type="dxa"/>
          </w:tcPr>
          <w:p w14:paraId="4FF436CE" w14:textId="77777777" w:rsidR="00AD4CD6" w:rsidRDefault="00AD4CD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D4CD6" w14:paraId="4FF436D3" w14:textId="77777777" w:rsidTr="5B89BBF3">
        <w:trPr>
          <w:trHeight w:val="72"/>
          <w:jc w:val="center"/>
        </w:trPr>
        <w:tc>
          <w:tcPr>
            <w:tcW w:w="333" w:type="dxa"/>
          </w:tcPr>
          <w:p w14:paraId="4FF436D0" w14:textId="77777777" w:rsidR="00AD4CD6" w:rsidRDefault="00AD4CD6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10107" w:type="dxa"/>
          </w:tcPr>
          <w:p w14:paraId="4FF436D1" w14:textId="5479573B" w:rsidR="000D5F75" w:rsidRDefault="000D5F75" w:rsidP="38D54BF3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333" w:type="dxa"/>
          </w:tcPr>
          <w:p w14:paraId="4FF436D2" w14:textId="77777777" w:rsidR="00AD4CD6" w:rsidRDefault="00AD4CD6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B14AA0" w14:paraId="4FF436E7" w14:textId="77777777" w:rsidTr="5B89BBF3">
        <w:trPr>
          <w:trHeight w:val="4361"/>
          <w:jc w:val="center"/>
        </w:trPr>
        <w:tc>
          <w:tcPr>
            <w:tcW w:w="333" w:type="dxa"/>
            <w:vMerge w:val="restart"/>
          </w:tcPr>
          <w:p w14:paraId="4FF436D4" w14:textId="77777777" w:rsidR="00B14AA0" w:rsidRDefault="00B14AA0" w:rsidP="00683999">
            <w:pPr>
              <w:spacing w:line="200" w:lineRule="exact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10107" w:type="dxa"/>
            <w:vMerge w:val="restart"/>
          </w:tcPr>
          <w:p w14:paraId="24B72957" w14:textId="77777777" w:rsidR="00B14AA0" w:rsidRPr="003571E1" w:rsidRDefault="00B14AA0" w:rsidP="00683999">
            <w:pPr>
              <w:contextualSpacing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257D17E0" w14:textId="4DC93A05" w:rsidR="00B14AA0" w:rsidRPr="003571E1" w:rsidRDefault="00FA7EB6" w:rsidP="00683999">
            <w:pPr>
              <w:contextualSpacing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Based in Spalding, Lincolnshire, </w:t>
            </w:r>
            <w:r w:rsidR="00BF5DEB" w:rsidRPr="00BF5DEB">
              <w:rPr>
                <w:rFonts w:ascii="Arial" w:hAnsi="Arial" w:cs="Arial"/>
                <w:sz w:val="21"/>
                <w:szCs w:val="21"/>
              </w:rPr>
              <w:t xml:space="preserve">Elsoms is the UK’s leading independent seed specialist and plant breeder. We breed, </w:t>
            </w:r>
            <w:r w:rsidR="008A16AE" w:rsidRPr="00BF5DEB">
              <w:rPr>
                <w:rFonts w:ascii="Arial" w:hAnsi="Arial" w:cs="Arial"/>
                <w:sz w:val="21"/>
                <w:szCs w:val="21"/>
              </w:rPr>
              <w:t>supply,</w:t>
            </w:r>
            <w:r w:rsidR="00BF5DEB" w:rsidRPr="00BF5DEB">
              <w:rPr>
                <w:rFonts w:ascii="Arial" w:hAnsi="Arial" w:cs="Arial"/>
                <w:sz w:val="21"/>
                <w:szCs w:val="21"/>
              </w:rPr>
              <w:t xml:space="preserve"> and treat high quality vegetable and agricultural seed throughout the UK, using the latest in plant breeding research and seed technology.</w:t>
            </w:r>
            <w:r w:rsidR="008A16A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B0BF6">
              <w:rPr>
                <w:rFonts w:ascii="Arial" w:hAnsi="Arial" w:cs="Arial"/>
                <w:sz w:val="21"/>
                <w:szCs w:val="21"/>
              </w:rPr>
              <w:t xml:space="preserve">We </w:t>
            </w:r>
            <w:r w:rsidR="00B14AA0" w:rsidRPr="003571E1">
              <w:rPr>
                <w:rFonts w:ascii="Arial" w:hAnsi="Arial" w:cs="Arial"/>
                <w:sz w:val="21"/>
                <w:szCs w:val="21"/>
              </w:rPr>
              <w:t xml:space="preserve">are </w:t>
            </w:r>
            <w:r w:rsidR="00717723">
              <w:rPr>
                <w:rFonts w:ascii="Arial" w:hAnsi="Arial" w:cs="Arial"/>
                <w:sz w:val="21"/>
                <w:szCs w:val="21"/>
              </w:rPr>
              <w:t xml:space="preserve">currently </w:t>
            </w:r>
            <w:r w:rsidR="005D0FE0" w:rsidRPr="003571E1">
              <w:rPr>
                <w:rFonts w:ascii="Arial" w:hAnsi="Arial" w:cs="Arial"/>
                <w:sz w:val="21"/>
                <w:szCs w:val="21"/>
              </w:rPr>
              <w:t>recruiting</w:t>
            </w:r>
            <w:r w:rsidR="00B14AA0" w:rsidRPr="003571E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A47D0" w:rsidRPr="003571E1">
              <w:rPr>
                <w:rFonts w:ascii="Arial" w:hAnsi="Arial" w:cs="Arial"/>
                <w:sz w:val="21"/>
                <w:szCs w:val="21"/>
              </w:rPr>
              <w:t xml:space="preserve">summer students to assist </w:t>
            </w:r>
            <w:r w:rsidR="002B7F06">
              <w:rPr>
                <w:rFonts w:ascii="Arial" w:hAnsi="Arial" w:cs="Arial"/>
                <w:sz w:val="21"/>
                <w:szCs w:val="21"/>
              </w:rPr>
              <w:t>our</w:t>
            </w:r>
            <w:r w:rsidR="00EE77B5" w:rsidRPr="003571E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221D2">
              <w:rPr>
                <w:rFonts w:ascii="Arial" w:hAnsi="Arial" w:cs="Arial"/>
                <w:sz w:val="21"/>
                <w:szCs w:val="21"/>
              </w:rPr>
              <w:t xml:space="preserve">agricultural </w:t>
            </w:r>
            <w:r w:rsidR="00EE77B5" w:rsidRPr="003571E1">
              <w:rPr>
                <w:rFonts w:ascii="Arial" w:hAnsi="Arial" w:cs="Arial"/>
                <w:sz w:val="21"/>
                <w:szCs w:val="21"/>
              </w:rPr>
              <w:t>breeding teams in their work.</w:t>
            </w:r>
          </w:p>
          <w:p w14:paraId="6877CE9E" w14:textId="3E9FEAA6" w:rsidR="00B14AA0" w:rsidRPr="003571E1" w:rsidRDefault="00B14AA0" w:rsidP="00683999">
            <w:pPr>
              <w:spacing w:line="200" w:lineRule="exact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17F9AA77" w14:textId="77777777" w:rsidR="00B14AA0" w:rsidRPr="003571E1" w:rsidRDefault="00B14AA0" w:rsidP="00683999">
            <w:pPr>
              <w:spacing w:line="200" w:lineRule="exact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319DA448" w14:textId="15F665CE" w:rsidR="00B14AA0" w:rsidRPr="003571E1" w:rsidRDefault="00B14AA0" w:rsidP="00683999">
            <w:pPr>
              <w:spacing w:line="200" w:lineRule="exact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3571E1">
              <w:rPr>
                <w:rFonts w:ascii="Arial" w:hAnsi="Arial" w:cs="Arial"/>
                <w:b/>
                <w:sz w:val="21"/>
                <w:szCs w:val="21"/>
              </w:rPr>
              <w:t xml:space="preserve">The position:       </w:t>
            </w:r>
          </w:p>
          <w:p w14:paraId="16697111" w14:textId="3AE700D0" w:rsidR="00EF57C6" w:rsidRPr="003571E1" w:rsidRDefault="00395BEF" w:rsidP="00E15C16">
            <w:pPr>
              <w:pStyle w:val="ListParagraph"/>
              <w:numPr>
                <w:ilvl w:val="0"/>
                <w:numId w:val="5"/>
              </w:numPr>
              <w:ind w:left="714" w:hanging="357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3571E1">
              <w:rPr>
                <w:rFonts w:ascii="Arial" w:hAnsi="Arial" w:cs="Arial"/>
                <w:sz w:val="21"/>
                <w:szCs w:val="21"/>
              </w:rPr>
              <w:t>Help with</w:t>
            </w:r>
            <w:r w:rsidR="00EF57C6" w:rsidRPr="003571E1">
              <w:rPr>
                <w:rFonts w:ascii="Arial" w:hAnsi="Arial" w:cs="Arial"/>
                <w:sz w:val="21"/>
                <w:szCs w:val="21"/>
              </w:rPr>
              <w:t xml:space="preserve"> harvest of selected material from the field</w:t>
            </w:r>
            <w:r w:rsidR="003B6C00" w:rsidRPr="003571E1">
              <w:rPr>
                <w:rFonts w:ascii="Arial" w:hAnsi="Arial" w:cs="Arial"/>
                <w:sz w:val="21"/>
                <w:szCs w:val="21"/>
              </w:rPr>
              <w:t xml:space="preserve">. This includes </w:t>
            </w:r>
            <w:r w:rsidR="00EF57C6" w:rsidRPr="003571E1">
              <w:rPr>
                <w:rFonts w:ascii="Arial" w:hAnsi="Arial" w:cs="Arial"/>
                <w:sz w:val="21"/>
                <w:szCs w:val="21"/>
              </w:rPr>
              <w:t>hand harvest – plant pulling and</w:t>
            </w:r>
            <w:r w:rsidR="00E15C1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F57C6" w:rsidRPr="003571E1">
              <w:rPr>
                <w:rFonts w:ascii="Arial" w:hAnsi="Arial" w:cs="Arial"/>
                <w:sz w:val="21"/>
                <w:szCs w:val="21"/>
              </w:rPr>
              <w:t>combine harvest – carrying seed bags</w:t>
            </w:r>
            <w:r w:rsidR="005F3FF6" w:rsidRPr="003571E1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6234ED3" w14:textId="707BA776" w:rsidR="00EF57C6" w:rsidRPr="003571E1" w:rsidRDefault="00395BEF" w:rsidP="00E15C16">
            <w:pPr>
              <w:pStyle w:val="ListParagraph"/>
              <w:numPr>
                <w:ilvl w:val="0"/>
                <w:numId w:val="5"/>
              </w:numPr>
              <w:ind w:left="714" w:hanging="357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3571E1">
              <w:rPr>
                <w:rFonts w:ascii="Arial" w:hAnsi="Arial" w:cs="Arial"/>
                <w:sz w:val="21"/>
                <w:szCs w:val="21"/>
              </w:rPr>
              <w:t>Help</w:t>
            </w:r>
            <w:r w:rsidR="00EF57C6" w:rsidRPr="003571E1">
              <w:rPr>
                <w:rFonts w:ascii="Arial" w:hAnsi="Arial" w:cs="Arial"/>
                <w:sz w:val="21"/>
                <w:szCs w:val="21"/>
              </w:rPr>
              <w:t xml:space="preserve"> with seed preparation including threshing, sub-sampling, </w:t>
            </w:r>
            <w:r w:rsidR="0053622D" w:rsidRPr="003571E1">
              <w:rPr>
                <w:rFonts w:ascii="Arial" w:hAnsi="Arial" w:cs="Arial"/>
                <w:sz w:val="21"/>
                <w:szCs w:val="21"/>
              </w:rPr>
              <w:t>weighing out</w:t>
            </w:r>
            <w:r w:rsidR="00EF57C6" w:rsidRPr="003571E1">
              <w:rPr>
                <w:rFonts w:ascii="Arial" w:hAnsi="Arial" w:cs="Arial"/>
                <w:sz w:val="21"/>
                <w:szCs w:val="21"/>
              </w:rPr>
              <w:t xml:space="preserve"> and racking of trial samples.   </w:t>
            </w:r>
          </w:p>
          <w:p w14:paraId="7393D096" w14:textId="77777777" w:rsidR="00EF57C6" w:rsidRPr="003571E1" w:rsidRDefault="00EF57C6" w:rsidP="00E15C16">
            <w:pPr>
              <w:pStyle w:val="ListParagraph"/>
              <w:numPr>
                <w:ilvl w:val="0"/>
                <w:numId w:val="5"/>
              </w:numPr>
              <w:ind w:left="714" w:hanging="357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3571E1">
              <w:rPr>
                <w:rFonts w:ascii="Arial" w:hAnsi="Arial" w:cs="Arial"/>
                <w:sz w:val="21"/>
                <w:szCs w:val="21"/>
              </w:rPr>
              <w:t>Pot up seedlings or plants in the glasshouses for breeding activities.</w:t>
            </w:r>
          </w:p>
          <w:p w14:paraId="08B605D4" w14:textId="77777777" w:rsidR="00EF57C6" w:rsidRPr="003571E1" w:rsidRDefault="00EF57C6" w:rsidP="00E15C16">
            <w:pPr>
              <w:pStyle w:val="ListParagraph"/>
              <w:numPr>
                <w:ilvl w:val="0"/>
                <w:numId w:val="5"/>
              </w:numPr>
              <w:ind w:left="714" w:hanging="357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3571E1">
              <w:rPr>
                <w:rFonts w:ascii="Arial" w:hAnsi="Arial" w:cs="Arial"/>
                <w:sz w:val="21"/>
                <w:szCs w:val="21"/>
              </w:rPr>
              <w:t>Keep accurate records as instructed by the manager in charge.</w:t>
            </w:r>
          </w:p>
          <w:p w14:paraId="4A0A48E4" w14:textId="77777777" w:rsidR="00EF57C6" w:rsidRPr="003571E1" w:rsidRDefault="00EF57C6" w:rsidP="00E15C16">
            <w:pPr>
              <w:pStyle w:val="ListParagraph"/>
              <w:numPr>
                <w:ilvl w:val="0"/>
                <w:numId w:val="5"/>
              </w:numPr>
              <w:ind w:left="714" w:hanging="357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3571E1">
              <w:rPr>
                <w:rFonts w:ascii="Arial" w:hAnsi="Arial" w:cs="Arial"/>
                <w:sz w:val="21"/>
                <w:szCs w:val="21"/>
              </w:rPr>
              <w:t>Once trained, be able to work independently, with instruction, to ensure the task/function is completed consistently to a high standard.</w:t>
            </w:r>
          </w:p>
          <w:p w14:paraId="5C36A67B" w14:textId="2E0215DC" w:rsidR="00286964" w:rsidRPr="00664FD4" w:rsidRDefault="00286964" w:rsidP="00E15C16">
            <w:pPr>
              <w:pStyle w:val="ListParagraph"/>
              <w:numPr>
                <w:ilvl w:val="0"/>
                <w:numId w:val="5"/>
              </w:numPr>
              <w:ind w:left="714" w:hanging="357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3571E1">
              <w:rPr>
                <w:rFonts w:ascii="Arial" w:hAnsi="Arial" w:cs="Arial"/>
                <w:sz w:val="21"/>
                <w:szCs w:val="21"/>
              </w:rPr>
              <w:t>At all times, maintain Elsoms’ strong Health &amp; Safety culture and practices.</w:t>
            </w:r>
          </w:p>
          <w:p w14:paraId="6F348407" w14:textId="77777777" w:rsidR="00B14AA0" w:rsidRPr="003571E1" w:rsidRDefault="00B14AA0" w:rsidP="00695599">
            <w:pPr>
              <w:pStyle w:val="ListParagraph"/>
              <w:spacing w:line="200" w:lineRule="exact"/>
              <w:ind w:left="0"/>
              <w:jc w:val="left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  <w:p w14:paraId="65FE6932" w14:textId="77777777" w:rsidR="00B14AA0" w:rsidRPr="003571E1" w:rsidRDefault="00B14AA0" w:rsidP="00683999">
            <w:pPr>
              <w:spacing w:line="200" w:lineRule="exact"/>
              <w:ind w:left="720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3AD598F5" w14:textId="17C61042" w:rsidR="00B14AA0" w:rsidRPr="003571E1" w:rsidRDefault="00B14AA0" w:rsidP="00683999">
            <w:pPr>
              <w:spacing w:line="200" w:lineRule="exact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3571E1">
              <w:rPr>
                <w:rFonts w:ascii="Arial" w:hAnsi="Arial" w:cs="Arial"/>
                <w:b/>
                <w:sz w:val="21"/>
                <w:szCs w:val="21"/>
              </w:rPr>
              <w:t>You:</w:t>
            </w:r>
          </w:p>
          <w:p w14:paraId="2FCD8499" w14:textId="5ADBCF07" w:rsidR="00A03AD4" w:rsidRPr="003571E1" w:rsidRDefault="005E3FEB" w:rsidP="00E15C16">
            <w:pPr>
              <w:pStyle w:val="ListParagraph"/>
              <w:numPr>
                <w:ilvl w:val="0"/>
                <w:numId w:val="3"/>
              </w:numPr>
              <w:ind w:left="714" w:hanging="357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Are</w:t>
            </w:r>
            <w:r w:rsidR="00A03AD4" w:rsidRPr="003571E1">
              <w:rPr>
                <w:rFonts w:ascii="Arial" w:hAnsi="Arial" w:cs="Arial"/>
                <w:sz w:val="21"/>
                <w:szCs w:val="21"/>
              </w:rPr>
              <w:t xml:space="preserve"> enthusiastic and a team player</w:t>
            </w:r>
          </w:p>
          <w:p w14:paraId="2433EDB6" w14:textId="0A8B8213" w:rsidR="00B14AA0" w:rsidRPr="003571E1" w:rsidRDefault="004A1830" w:rsidP="0068399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</w:t>
            </w:r>
            <w:r w:rsidR="0004711A">
              <w:rPr>
                <w:rFonts w:ascii="Arial" w:hAnsi="Arial" w:cs="Arial"/>
                <w:sz w:val="21"/>
                <w:szCs w:val="21"/>
              </w:rPr>
              <w:t>ave g</w:t>
            </w:r>
            <w:r w:rsidR="001A79F0">
              <w:rPr>
                <w:rFonts w:ascii="Arial" w:hAnsi="Arial" w:cs="Arial"/>
                <w:sz w:val="21"/>
                <w:szCs w:val="21"/>
              </w:rPr>
              <w:t xml:space="preserve">ood </w:t>
            </w:r>
            <w:r w:rsidR="0004711A">
              <w:rPr>
                <w:rFonts w:ascii="Arial" w:hAnsi="Arial" w:cs="Arial"/>
                <w:sz w:val="21"/>
                <w:szCs w:val="21"/>
              </w:rPr>
              <w:t xml:space="preserve">written and verbal </w:t>
            </w:r>
            <w:r w:rsidR="001A79F0">
              <w:rPr>
                <w:rFonts w:ascii="Arial" w:hAnsi="Arial" w:cs="Arial"/>
                <w:sz w:val="21"/>
                <w:szCs w:val="21"/>
              </w:rPr>
              <w:t>communication skills</w:t>
            </w:r>
          </w:p>
          <w:p w14:paraId="7ACB18D3" w14:textId="6250D066" w:rsidR="005E1329" w:rsidRPr="003571E1" w:rsidRDefault="004A1830" w:rsidP="0068399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</w:t>
            </w:r>
            <w:r w:rsidR="00F239A9">
              <w:rPr>
                <w:rFonts w:ascii="Arial" w:hAnsi="Arial" w:cs="Arial"/>
                <w:sz w:val="21"/>
                <w:szCs w:val="21"/>
              </w:rPr>
              <w:t>ave g</w:t>
            </w:r>
            <w:r w:rsidR="00DB707F">
              <w:rPr>
                <w:rFonts w:ascii="Arial" w:hAnsi="Arial" w:cs="Arial"/>
                <w:sz w:val="21"/>
                <w:szCs w:val="21"/>
              </w:rPr>
              <w:t>ood literacy and number skills</w:t>
            </w:r>
          </w:p>
          <w:p w14:paraId="738B4FE7" w14:textId="2F1767A8" w:rsidR="00DB707F" w:rsidRPr="003571E1" w:rsidRDefault="00410CC3" w:rsidP="0068399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Will be able</w:t>
            </w:r>
            <w:r w:rsidR="003041EB">
              <w:rPr>
                <w:rFonts w:ascii="Arial" w:hAnsi="Arial" w:cs="Arial"/>
                <w:sz w:val="21"/>
                <w:szCs w:val="21"/>
              </w:rPr>
              <w:t xml:space="preserve"> to handle routine tasks and procedure</w:t>
            </w:r>
            <w:r w:rsidR="002C0F5D">
              <w:rPr>
                <w:rFonts w:ascii="Arial" w:hAnsi="Arial" w:cs="Arial"/>
                <w:sz w:val="21"/>
                <w:szCs w:val="21"/>
              </w:rPr>
              <w:t>s</w:t>
            </w:r>
          </w:p>
          <w:p w14:paraId="76FD906A" w14:textId="6595EE5F" w:rsidR="007D0F81" w:rsidRDefault="00BA1044" w:rsidP="007D0F8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Will be able</w:t>
            </w:r>
            <w:r w:rsidR="007D0F81" w:rsidRPr="007D0F81">
              <w:rPr>
                <w:rFonts w:ascii="Arial" w:hAnsi="Arial" w:cs="Arial"/>
                <w:sz w:val="21"/>
                <w:szCs w:val="21"/>
              </w:rPr>
              <w:t xml:space="preserve"> to work in the glasshouse, barn and out in the field.</w:t>
            </w:r>
          </w:p>
          <w:p w14:paraId="67198323" w14:textId="2A75A0E6" w:rsidR="00F239A9" w:rsidRDefault="00AF66A4" w:rsidP="00F239A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</w:t>
            </w:r>
            <w:r w:rsidR="00F239A9">
              <w:rPr>
                <w:rFonts w:ascii="Arial" w:hAnsi="Arial" w:cs="Arial"/>
                <w:sz w:val="21"/>
                <w:szCs w:val="21"/>
              </w:rPr>
              <w:t>ave excellent attention to detail</w:t>
            </w:r>
          </w:p>
          <w:p w14:paraId="25A5E63F" w14:textId="77B54D21" w:rsidR="00DF4DA2" w:rsidRDefault="00DF4DA2" w:rsidP="00F239A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 w:rsidRPr="38D54BF3">
              <w:rPr>
                <w:rFonts w:ascii="Arial" w:hAnsi="Arial" w:cs="Arial"/>
                <w:sz w:val="21"/>
                <w:szCs w:val="21"/>
              </w:rPr>
              <w:t>A drivers’ license would be very beneficial but is not essential</w:t>
            </w:r>
          </w:p>
          <w:p w14:paraId="266A6FFE" w14:textId="472AC383" w:rsidR="00B14AA0" w:rsidRPr="000D1E08" w:rsidRDefault="0375351B" w:rsidP="38D54B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 w:rsidRPr="38D54BF3">
              <w:rPr>
                <w:rFonts w:ascii="Arial" w:hAnsi="Arial" w:cs="Arial"/>
                <w:sz w:val="21"/>
                <w:szCs w:val="21"/>
              </w:rPr>
              <w:t>Due to visa requirements, we can only accept applications from individuals with long-term eligibility to work in the UK already granted.</w:t>
            </w:r>
          </w:p>
          <w:p w14:paraId="19F86F7E" w14:textId="4DF74E89" w:rsidR="00B14AA0" w:rsidRPr="000D1E08" w:rsidRDefault="00E15C16" w:rsidP="000D1E0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38D54BF3">
              <w:rPr>
                <w:rFonts w:ascii="Arial" w:hAnsi="Arial" w:cs="Arial"/>
                <w:b/>
                <w:bCs/>
                <w:sz w:val="21"/>
                <w:szCs w:val="21"/>
              </w:rPr>
              <w:t>Must be 18 yrs +</w:t>
            </w:r>
          </w:p>
          <w:p w14:paraId="7127A82E" w14:textId="77777777" w:rsidR="00660608" w:rsidRDefault="00660608" w:rsidP="00660608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1AC299D3" w14:textId="42354A5A" w:rsidR="00660608" w:rsidRPr="003571E1" w:rsidRDefault="00660608" w:rsidP="00660608">
            <w:pPr>
              <w:spacing w:line="200" w:lineRule="exact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We</w:t>
            </w:r>
            <w:r w:rsidRPr="003571E1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14:paraId="1320FF26" w14:textId="77777777" w:rsidR="00B17050" w:rsidRDefault="00B17050" w:rsidP="00B170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Offer a varied role in close knit teams with opportunities in several breeding programmes</w:t>
            </w:r>
          </w:p>
          <w:p w14:paraId="0C66B8E2" w14:textId="4C8FE97D" w:rsidR="00660608" w:rsidRDefault="00660608" w:rsidP="0066060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Will provide all training needed </w:t>
            </w:r>
          </w:p>
          <w:p w14:paraId="3C6B263F" w14:textId="45937D3F" w:rsidR="00660608" w:rsidRDefault="00660608" w:rsidP="0066060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Will provide transport </w:t>
            </w:r>
            <w:r w:rsidR="00427420">
              <w:rPr>
                <w:rFonts w:ascii="Arial" w:hAnsi="Arial" w:cs="Arial"/>
                <w:sz w:val="21"/>
                <w:szCs w:val="21"/>
              </w:rPr>
              <w:t xml:space="preserve">from </w:t>
            </w:r>
            <w:r w:rsidR="0094343A">
              <w:rPr>
                <w:rFonts w:ascii="Arial" w:hAnsi="Arial" w:cs="Arial"/>
                <w:sz w:val="21"/>
                <w:szCs w:val="21"/>
              </w:rPr>
              <w:t xml:space="preserve">and to </w:t>
            </w:r>
            <w:r w:rsidR="006F339A">
              <w:rPr>
                <w:rFonts w:ascii="Arial" w:hAnsi="Arial" w:cs="Arial"/>
                <w:sz w:val="21"/>
                <w:szCs w:val="21"/>
              </w:rPr>
              <w:t xml:space="preserve">our Spalding </w:t>
            </w:r>
            <w:r w:rsidR="00427420">
              <w:rPr>
                <w:rFonts w:ascii="Arial" w:hAnsi="Arial" w:cs="Arial"/>
                <w:sz w:val="21"/>
                <w:szCs w:val="21"/>
              </w:rPr>
              <w:t>sit</w:t>
            </w:r>
            <w:r w:rsidR="00BE3411">
              <w:rPr>
                <w:rFonts w:ascii="Arial" w:hAnsi="Arial" w:cs="Arial"/>
                <w:sz w:val="21"/>
                <w:szCs w:val="21"/>
              </w:rPr>
              <w:t xml:space="preserve">e if </w:t>
            </w:r>
            <w:r w:rsidR="007F46F8">
              <w:rPr>
                <w:rFonts w:ascii="Arial" w:hAnsi="Arial" w:cs="Arial"/>
                <w:sz w:val="21"/>
                <w:szCs w:val="21"/>
              </w:rPr>
              <w:t>we are working elsewhere</w:t>
            </w:r>
          </w:p>
          <w:p w14:paraId="3A22A542" w14:textId="7172A4B1" w:rsidR="0067294F" w:rsidRDefault="0067294F" w:rsidP="0066060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Offer competitive </w:t>
            </w:r>
            <w:r w:rsidR="00ED72E0">
              <w:rPr>
                <w:rFonts w:ascii="Arial" w:hAnsi="Arial" w:cs="Arial"/>
                <w:sz w:val="21"/>
                <w:szCs w:val="21"/>
              </w:rPr>
              <w:t>pay and opportunities to earn more through overtime</w:t>
            </w:r>
          </w:p>
          <w:p w14:paraId="1B1AF956" w14:textId="77777777" w:rsidR="00660608" w:rsidRPr="00660608" w:rsidRDefault="00660608" w:rsidP="00660608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05200595" w14:textId="77777777" w:rsidR="00A94F16" w:rsidRDefault="00A94F16" w:rsidP="00683999">
            <w:pPr>
              <w:pStyle w:val="ListParagraph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73D57CC9" w14:textId="79DD799B" w:rsidR="00B14AA0" w:rsidRPr="003571E1" w:rsidRDefault="00D828F1" w:rsidP="00683999">
            <w:pPr>
              <w:pStyle w:val="ListParagraph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We have a range of roles available</w:t>
            </w:r>
            <w:r w:rsidR="000D6A8D">
              <w:rPr>
                <w:rFonts w:ascii="Arial" w:hAnsi="Arial" w:cs="Arial"/>
                <w:sz w:val="21"/>
                <w:szCs w:val="21"/>
              </w:rPr>
              <w:t xml:space="preserve"> at various times</w:t>
            </w:r>
            <w:r>
              <w:rPr>
                <w:rFonts w:ascii="Arial" w:hAnsi="Arial" w:cs="Arial"/>
                <w:sz w:val="21"/>
                <w:szCs w:val="21"/>
              </w:rPr>
              <w:t xml:space="preserve"> in the period June-Oc</w:t>
            </w:r>
            <w:r w:rsidR="00296F4A">
              <w:rPr>
                <w:rFonts w:ascii="Arial" w:hAnsi="Arial" w:cs="Arial"/>
                <w:sz w:val="21"/>
                <w:szCs w:val="21"/>
              </w:rPr>
              <w:t>tober 2023</w:t>
            </w:r>
            <w:r w:rsidR="00CF5BD2">
              <w:rPr>
                <w:rFonts w:ascii="Arial" w:hAnsi="Arial" w:cs="Arial"/>
                <w:sz w:val="21"/>
                <w:szCs w:val="21"/>
              </w:rPr>
              <w:t>, based on or near our site</w:t>
            </w:r>
            <w:r w:rsidR="00FE502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43B92">
              <w:rPr>
                <w:rFonts w:ascii="Arial" w:hAnsi="Arial" w:cs="Arial"/>
                <w:sz w:val="21"/>
                <w:szCs w:val="21"/>
              </w:rPr>
              <w:t>in Spalding</w:t>
            </w:r>
            <w:r w:rsidR="00A96C2E">
              <w:rPr>
                <w:rFonts w:ascii="Arial" w:hAnsi="Arial" w:cs="Arial"/>
                <w:sz w:val="21"/>
                <w:szCs w:val="21"/>
              </w:rPr>
              <w:t>.</w:t>
            </w:r>
            <w:r w:rsidR="00B14AA0" w:rsidRPr="003571E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0733ED5" w14:textId="103E6539" w:rsidR="00B14AA0" w:rsidRPr="003571E1" w:rsidRDefault="00B14AA0" w:rsidP="00683999">
            <w:pPr>
              <w:pStyle w:val="ListParagraph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1DC3DF37" w14:textId="71765298" w:rsidR="003A1E89" w:rsidRPr="003A1E89" w:rsidRDefault="00E15C16" w:rsidP="003A1E89">
            <w:pPr>
              <w:jc w:val="left"/>
              <w:rPr>
                <w:rStyle w:val="Hyperlink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 job description and application form can be found on our website </w:t>
            </w:r>
            <w:hyperlink r:id="rId9" w:history="1">
              <w:r w:rsidRPr="00C0395B">
                <w:rPr>
                  <w:rStyle w:val="Hyperlink"/>
                  <w:rFonts w:ascii="Arial" w:hAnsi="Arial" w:cs="Arial"/>
                  <w:sz w:val="21"/>
                  <w:szCs w:val="21"/>
                </w:rPr>
                <w:t>www.elsoms.com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 xml:space="preserve"> and applications should be sent to HR Manager</w:t>
            </w:r>
            <w:r w:rsidR="00B14AA0" w:rsidRPr="003571E1">
              <w:rPr>
                <w:rFonts w:ascii="Arial" w:hAnsi="Arial" w:cs="Arial"/>
                <w:sz w:val="21"/>
                <w:szCs w:val="21"/>
              </w:rPr>
              <w:t xml:space="preserve">, Elsoms Seeds Ltd., Pinchbeck Road, Spalding, PE11 1QG. Tel: (01775) 715000, or email </w:t>
            </w:r>
            <w:hyperlink r:id="rId10" w:history="1">
              <w:r w:rsidR="00895033" w:rsidRPr="003571E1">
                <w:rPr>
                  <w:rStyle w:val="Hyperlink"/>
                  <w:rFonts w:ascii="Arial" w:hAnsi="Arial" w:cs="Arial"/>
                  <w:sz w:val="21"/>
                  <w:szCs w:val="21"/>
                </w:rPr>
                <w:t>hr@elsoms.com</w:t>
              </w:r>
            </w:hyperlink>
          </w:p>
          <w:p w14:paraId="7FEB6561" w14:textId="049D3340" w:rsidR="00A94F16" w:rsidRDefault="00302F40" w:rsidP="002F088C">
            <w:pPr>
              <w:jc w:val="right"/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18"/>
                <w:szCs w:val="18"/>
                <w:u w:val="none"/>
              </w:rPr>
            </w:pPr>
            <w:r w:rsidRPr="002F088C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18"/>
                <w:szCs w:val="18"/>
                <w:u w:val="none"/>
              </w:rPr>
              <w:t>Feb 2023</w:t>
            </w:r>
          </w:p>
          <w:p w14:paraId="4FF436E5" w14:textId="26BEC72A" w:rsidR="003A1E89" w:rsidRPr="002F088C" w:rsidRDefault="003A1E89" w:rsidP="002F088C">
            <w:pPr>
              <w:jc w:val="righ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dxa"/>
          </w:tcPr>
          <w:p w14:paraId="4FF436E6" w14:textId="77777777" w:rsidR="00B14AA0" w:rsidRDefault="00B14AA0">
            <w:pPr>
              <w:spacing w:line="200" w:lineRule="exact"/>
              <w:rPr>
                <w:rFonts w:ascii="Arial" w:hAnsi="Arial"/>
                <w:sz w:val="19"/>
              </w:rPr>
            </w:pPr>
          </w:p>
        </w:tc>
      </w:tr>
      <w:tr w:rsidR="00B14AA0" w14:paraId="4FF436EB" w14:textId="77777777" w:rsidTr="5B89BBF3">
        <w:trPr>
          <w:trHeight w:val="47"/>
          <w:jc w:val="center"/>
        </w:trPr>
        <w:tc>
          <w:tcPr>
            <w:tcW w:w="333" w:type="dxa"/>
            <w:vMerge/>
          </w:tcPr>
          <w:p w14:paraId="4FF436E8" w14:textId="77777777" w:rsidR="00B14AA0" w:rsidRDefault="00B14AA0">
            <w:pPr>
              <w:spacing w:line="80" w:lineRule="exac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0107" w:type="dxa"/>
            <w:vMerge/>
          </w:tcPr>
          <w:p w14:paraId="4FF436E9" w14:textId="77777777" w:rsidR="00B14AA0" w:rsidRPr="00A43D2D" w:rsidRDefault="00B14AA0">
            <w:pPr>
              <w:spacing w:line="80" w:lineRule="exact"/>
              <w:rPr>
                <w:rFonts w:ascii="Arial" w:hAnsi="Arial" w:cs="Arial"/>
                <w:b/>
                <w:sz w:val="19"/>
              </w:rPr>
            </w:pPr>
          </w:p>
        </w:tc>
        <w:tc>
          <w:tcPr>
            <w:tcW w:w="333" w:type="dxa"/>
          </w:tcPr>
          <w:p w14:paraId="4FF436EA" w14:textId="77777777" w:rsidR="00B14AA0" w:rsidRDefault="00B14AA0">
            <w:pPr>
              <w:spacing w:line="80" w:lineRule="exact"/>
              <w:rPr>
                <w:rFonts w:ascii="Arial" w:hAnsi="Arial"/>
                <w:b/>
                <w:sz w:val="19"/>
              </w:rPr>
            </w:pPr>
          </w:p>
        </w:tc>
      </w:tr>
      <w:tr w:rsidR="00B14AA0" w14:paraId="4FF436EF" w14:textId="77777777" w:rsidTr="5B89BBF3">
        <w:trPr>
          <w:trHeight w:val="105"/>
          <w:jc w:val="center"/>
        </w:trPr>
        <w:tc>
          <w:tcPr>
            <w:tcW w:w="333" w:type="dxa"/>
            <w:vMerge/>
          </w:tcPr>
          <w:p w14:paraId="4FF436EC" w14:textId="77777777" w:rsidR="00B14AA0" w:rsidRDefault="00B14AA0">
            <w:pPr>
              <w:spacing w:line="200" w:lineRule="exact"/>
              <w:rPr>
                <w:rFonts w:ascii="Arial" w:hAnsi="Arial"/>
                <w:sz w:val="19"/>
              </w:rPr>
            </w:pPr>
          </w:p>
        </w:tc>
        <w:tc>
          <w:tcPr>
            <w:tcW w:w="10107" w:type="dxa"/>
            <w:vMerge/>
          </w:tcPr>
          <w:p w14:paraId="4FF436ED" w14:textId="3887F9D0" w:rsidR="00B14AA0" w:rsidRDefault="00B14AA0">
            <w:pPr>
              <w:spacing w:line="200" w:lineRule="exact"/>
              <w:rPr>
                <w:rFonts w:ascii="Arial" w:hAnsi="Arial"/>
                <w:sz w:val="19"/>
              </w:rPr>
            </w:pPr>
          </w:p>
        </w:tc>
        <w:tc>
          <w:tcPr>
            <w:tcW w:w="333" w:type="dxa"/>
          </w:tcPr>
          <w:p w14:paraId="4FF436EE" w14:textId="77777777" w:rsidR="00B14AA0" w:rsidRDefault="00B14AA0">
            <w:pPr>
              <w:spacing w:line="200" w:lineRule="exact"/>
              <w:rPr>
                <w:rFonts w:ascii="Arial" w:hAnsi="Arial"/>
                <w:sz w:val="19"/>
              </w:rPr>
            </w:pPr>
          </w:p>
        </w:tc>
      </w:tr>
      <w:tr w:rsidR="00B14AA0" w14:paraId="4FF436F3" w14:textId="77777777" w:rsidTr="5B89BBF3">
        <w:trPr>
          <w:trHeight w:val="40"/>
          <w:jc w:val="center"/>
        </w:trPr>
        <w:tc>
          <w:tcPr>
            <w:tcW w:w="333" w:type="dxa"/>
            <w:vMerge/>
          </w:tcPr>
          <w:p w14:paraId="4FF436F0" w14:textId="77777777" w:rsidR="00B14AA0" w:rsidRDefault="00B14AA0">
            <w:pPr>
              <w:spacing w:line="80" w:lineRule="exac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0107" w:type="dxa"/>
            <w:vMerge/>
          </w:tcPr>
          <w:p w14:paraId="4FF436F1" w14:textId="77777777" w:rsidR="00B14AA0" w:rsidRDefault="00B14AA0">
            <w:pPr>
              <w:spacing w:line="80" w:lineRule="exac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333" w:type="dxa"/>
          </w:tcPr>
          <w:p w14:paraId="4FF436F2" w14:textId="77777777" w:rsidR="00B14AA0" w:rsidRDefault="00B14AA0">
            <w:pPr>
              <w:spacing w:line="80" w:lineRule="exact"/>
              <w:rPr>
                <w:rFonts w:ascii="Arial" w:hAnsi="Arial"/>
                <w:b/>
                <w:sz w:val="19"/>
              </w:rPr>
            </w:pPr>
          </w:p>
        </w:tc>
      </w:tr>
      <w:tr w:rsidR="00B14AA0" w14:paraId="4FF436F7" w14:textId="77777777" w:rsidTr="5B89BBF3">
        <w:trPr>
          <w:trHeight w:val="113"/>
          <w:jc w:val="center"/>
        </w:trPr>
        <w:tc>
          <w:tcPr>
            <w:tcW w:w="333" w:type="dxa"/>
            <w:vMerge/>
          </w:tcPr>
          <w:p w14:paraId="4FF436F4" w14:textId="77777777" w:rsidR="00B14AA0" w:rsidRDefault="00B14AA0">
            <w:pPr>
              <w:spacing w:line="200" w:lineRule="exac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0107" w:type="dxa"/>
            <w:vMerge/>
          </w:tcPr>
          <w:p w14:paraId="4FF436F5" w14:textId="2C6F6E01" w:rsidR="00B14AA0" w:rsidRDefault="00B14AA0" w:rsidP="002D096E">
            <w:pPr>
              <w:spacing w:line="200" w:lineRule="exact"/>
              <w:rPr>
                <w:rFonts w:ascii="Arial" w:hAnsi="Arial"/>
                <w:sz w:val="19"/>
              </w:rPr>
            </w:pPr>
          </w:p>
        </w:tc>
        <w:tc>
          <w:tcPr>
            <w:tcW w:w="333" w:type="dxa"/>
          </w:tcPr>
          <w:p w14:paraId="4FF436F6" w14:textId="77777777" w:rsidR="00B14AA0" w:rsidRDefault="00B14AA0">
            <w:pPr>
              <w:spacing w:line="200" w:lineRule="exact"/>
              <w:rPr>
                <w:rFonts w:ascii="Arial" w:hAnsi="Arial"/>
                <w:b/>
                <w:sz w:val="19"/>
              </w:rPr>
            </w:pPr>
          </w:p>
        </w:tc>
      </w:tr>
      <w:tr w:rsidR="00B14AA0" w14:paraId="4FF436FB" w14:textId="77777777" w:rsidTr="5B89BBF3">
        <w:trPr>
          <w:trHeight w:val="40"/>
          <w:jc w:val="center"/>
        </w:trPr>
        <w:tc>
          <w:tcPr>
            <w:tcW w:w="333" w:type="dxa"/>
            <w:vMerge/>
          </w:tcPr>
          <w:p w14:paraId="4FF436F8" w14:textId="77777777" w:rsidR="00B14AA0" w:rsidRDefault="00B14AA0">
            <w:pPr>
              <w:spacing w:line="80" w:lineRule="exac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0107" w:type="dxa"/>
            <w:vMerge/>
          </w:tcPr>
          <w:p w14:paraId="4FF436F9" w14:textId="77777777" w:rsidR="00B14AA0" w:rsidRDefault="00B14AA0">
            <w:pPr>
              <w:spacing w:line="80" w:lineRule="exac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333" w:type="dxa"/>
          </w:tcPr>
          <w:p w14:paraId="4FF436FA" w14:textId="77777777" w:rsidR="00B14AA0" w:rsidRDefault="00B14AA0">
            <w:pPr>
              <w:spacing w:line="80" w:lineRule="exact"/>
              <w:rPr>
                <w:rFonts w:ascii="Arial" w:hAnsi="Arial"/>
                <w:b/>
                <w:sz w:val="19"/>
              </w:rPr>
            </w:pPr>
          </w:p>
        </w:tc>
      </w:tr>
    </w:tbl>
    <w:p w14:paraId="4FF43708" w14:textId="77777777" w:rsidR="00AD4CD6" w:rsidRDefault="00AD4CD6" w:rsidP="00F55539">
      <w:pPr>
        <w:spacing w:line="200" w:lineRule="exact"/>
        <w:rPr>
          <w:sz w:val="19"/>
        </w:rPr>
      </w:pPr>
    </w:p>
    <w:sectPr w:rsidR="00AD4CD6" w:rsidSect="00A94F16">
      <w:pgSz w:w="11909" w:h="16834" w:code="9"/>
      <w:pgMar w:top="851" w:right="720" w:bottom="851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87DE4"/>
    <w:multiLevelType w:val="hybridMultilevel"/>
    <w:tmpl w:val="0B204B82"/>
    <w:lvl w:ilvl="0" w:tplc="175447B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C1B82"/>
    <w:multiLevelType w:val="hybridMultilevel"/>
    <w:tmpl w:val="4392BD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461DA"/>
    <w:multiLevelType w:val="hybridMultilevel"/>
    <w:tmpl w:val="FE546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364ED"/>
    <w:multiLevelType w:val="hybridMultilevel"/>
    <w:tmpl w:val="2EA2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32E4E"/>
    <w:multiLevelType w:val="hybridMultilevel"/>
    <w:tmpl w:val="3364065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</w:abstractNum>
  <w:num w:numId="1" w16cid:durableId="1394430268">
    <w:abstractNumId w:val="1"/>
  </w:num>
  <w:num w:numId="2" w16cid:durableId="810706632">
    <w:abstractNumId w:val="0"/>
  </w:num>
  <w:num w:numId="3" w16cid:durableId="1413551872">
    <w:abstractNumId w:val="3"/>
  </w:num>
  <w:num w:numId="4" w16cid:durableId="574166470">
    <w:abstractNumId w:val="2"/>
  </w:num>
  <w:num w:numId="5" w16cid:durableId="2024477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9A"/>
    <w:rsid w:val="00001BCB"/>
    <w:rsid w:val="000065EE"/>
    <w:rsid w:val="0001323A"/>
    <w:rsid w:val="000146BA"/>
    <w:rsid w:val="00014D70"/>
    <w:rsid w:val="000230D2"/>
    <w:rsid w:val="00024825"/>
    <w:rsid w:val="00026754"/>
    <w:rsid w:val="0003629A"/>
    <w:rsid w:val="000436C6"/>
    <w:rsid w:val="00043F2E"/>
    <w:rsid w:val="00044C42"/>
    <w:rsid w:val="00046C64"/>
    <w:rsid w:val="0004711A"/>
    <w:rsid w:val="00057F88"/>
    <w:rsid w:val="00065A72"/>
    <w:rsid w:val="000810B7"/>
    <w:rsid w:val="00082166"/>
    <w:rsid w:val="000843B7"/>
    <w:rsid w:val="00086DEB"/>
    <w:rsid w:val="0009443A"/>
    <w:rsid w:val="000959B8"/>
    <w:rsid w:val="000A0F63"/>
    <w:rsid w:val="000A6281"/>
    <w:rsid w:val="000A718C"/>
    <w:rsid w:val="000B4AEF"/>
    <w:rsid w:val="000C08FC"/>
    <w:rsid w:val="000C63F0"/>
    <w:rsid w:val="000C6E85"/>
    <w:rsid w:val="000D1A4C"/>
    <w:rsid w:val="000D1E08"/>
    <w:rsid w:val="000D5F75"/>
    <w:rsid w:val="000D6A8D"/>
    <w:rsid w:val="000F2068"/>
    <w:rsid w:val="000F2A9E"/>
    <w:rsid w:val="00101A9B"/>
    <w:rsid w:val="00105636"/>
    <w:rsid w:val="00114519"/>
    <w:rsid w:val="00121631"/>
    <w:rsid w:val="00131C98"/>
    <w:rsid w:val="0013435C"/>
    <w:rsid w:val="001426AC"/>
    <w:rsid w:val="001457FC"/>
    <w:rsid w:val="00155CD6"/>
    <w:rsid w:val="00160A7D"/>
    <w:rsid w:val="00174600"/>
    <w:rsid w:val="001757FD"/>
    <w:rsid w:val="001775EF"/>
    <w:rsid w:val="00192CCC"/>
    <w:rsid w:val="00196347"/>
    <w:rsid w:val="001A79F0"/>
    <w:rsid w:val="001B2189"/>
    <w:rsid w:val="001B399D"/>
    <w:rsid w:val="002143FE"/>
    <w:rsid w:val="00226F33"/>
    <w:rsid w:val="002330B2"/>
    <w:rsid w:val="002345A6"/>
    <w:rsid w:val="00245415"/>
    <w:rsid w:val="00252147"/>
    <w:rsid w:val="00255A75"/>
    <w:rsid w:val="002724CF"/>
    <w:rsid w:val="002817E5"/>
    <w:rsid w:val="00286964"/>
    <w:rsid w:val="00287F7B"/>
    <w:rsid w:val="00296F4A"/>
    <w:rsid w:val="00297879"/>
    <w:rsid w:val="00297D3C"/>
    <w:rsid w:val="002A1409"/>
    <w:rsid w:val="002B4E4E"/>
    <w:rsid w:val="002B7F06"/>
    <w:rsid w:val="002C0F5D"/>
    <w:rsid w:val="002C1B9C"/>
    <w:rsid w:val="002C491D"/>
    <w:rsid w:val="002C7009"/>
    <w:rsid w:val="002D096E"/>
    <w:rsid w:val="002F088C"/>
    <w:rsid w:val="002F5AD8"/>
    <w:rsid w:val="002F6188"/>
    <w:rsid w:val="002F79A7"/>
    <w:rsid w:val="00302F40"/>
    <w:rsid w:val="003041EB"/>
    <w:rsid w:val="00321E6C"/>
    <w:rsid w:val="0034548B"/>
    <w:rsid w:val="003518C2"/>
    <w:rsid w:val="003571E1"/>
    <w:rsid w:val="003614A1"/>
    <w:rsid w:val="00373ECB"/>
    <w:rsid w:val="00373FE1"/>
    <w:rsid w:val="00386041"/>
    <w:rsid w:val="003958D0"/>
    <w:rsid w:val="00395BEF"/>
    <w:rsid w:val="00397262"/>
    <w:rsid w:val="00397E59"/>
    <w:rsid w:val="003A1E89"/>
    <w:rsid w:val="003A330C"/>
    <w:rsid w:val="003B0BF6"/>
    <w:rsid w:val="003B0E84"/>
    <w:rsid w:val="003B5A8A"/>
    <w:rsid w:val="003B6C00"/>
    <w:rsid w:val="003B7EF1"/>
    <w:rsid w:val="003C42C7"/>
    <w:rsid w:val="003D3F57"/>
    <w:rsid w:val="003E29D8"/>
    <w:rsid w:val="003F3AE6"/>
    <w:rsid w:val="0040198A"/>
    <w:rsid w:val="00410CC3"/>
    <w:rsid w:val="004135EB"/>
    <w:rsid w:val="00417AE6"/>
    <w:rsid w:val="00420032"/>
    <w:rsid w:val="00427420"/>
    <w:rsid w:val="00430E08"/>
    <w:rsid w:val="00430F13"/>
    <w:rsid w:val="00453B45"/>
    <w:rsid w:val="004565B8"/>
    <w:rsid w:val="00456F6E"/>
    <w:rsid w:val="00466F72"/>
    <w:rsid w:val="004710C5"/>
    <w:rsid w:val="00480E74"/>
    <w:rsid w:val="004923C0"/>
    <w:rsid w:val="004932D2"/>
    <w:rsid w:val="004A06CC"/>
    <w:rsid w:val="004A1830"/>
    <w:rsid w:val="004D0BD0"/>
    <w:rsid w:val="004D5434"/>
    <w:rsid w:val="004D75E9"/>
    <w:rsid w:val="004E431A"/>
    <w:rsid w:val="004E4750"/>
    <w:rsid w:val="004E788F"/>
    <w:rsid w:val="004F5747"/>
    <w:rsid w:val="00514C5F"/>
    <w:rsid w:val="005162FC"/>
    <w:rsid w:val="005178D4"/>
    <w:rsid w:val="00527A36"/>
    <w:rsid w:val="0053622D"/>
    <w:rsid w:val="00545B72"/>
    <w:rsid w:val="0054762B"/>
    <w:rsid w:val="00552B50"/>
    <w:rsid w:val="005545D5"/>
    <w:rsid w:val="005571C4"/>
    <w:rsid w:val="00580E01"/>
    <w:rsid w:val="00595559"/>
    <w:rsid w:val="0059768C"/>
    <w:rsid w:val="005A5204"/>
    <w:rsid w:val="005B10F9"/>
    <w:rsid w:val="005B37D8"/>
    <w:rsid w:val="005B514D"/>
    <w:rsid w:val="005D0FE0"/>
    <w:rsid w:val="005E1329"/>
    <w:rsid w:val="005E238D"/>
    <w:rsid w:val="005E3FEB"/>
    <w:rsid w:val="005F3FF6"/>
    <w:rsid w:val="00600709"/>
    <w:rsid w:val="006060D3"/>
    <w:rsid w:val="00616C94"/>
    <w:rsid w:val="00616FD3"/>
    <w:rsid w:val="006242BA"/>
    <w:rsid w:val="00625667"/>
    <w:rsid w:val="00627557"/>
    <w:rsid w:val="00635284"/>
    <w:rsid w:val="006436AA"/>
    <w:rsid w:val="006456AC"/>
    <w:rsid w:val="00647203"/>
    <w:rsid w:val="00660608"/>
    <w:rsid w:val="00664FD4"/>
    <w:rsid w:val="00665E45"/>
    <w:rsid w:val="0067294F"/>
    <w:rsid w:val="00672995"/>
    <w:rsid w:val="00673603"/>
    <w:rsid w:val="00676ABB"/>
    <w:rsid w:val="00677046"/>
    <w:rsid w:val="006805D4"/>
    <w:rsid w:val="00683999"/>
    <w:rsid w:val="00687183"/>
    <w:rsid w:val="00693EE1"/>
    <w:rsid w:val="00695599"/>
    <w:rsid w:val="00695F66"/>
    <w:rsid w:val="00696852"/>
    <w:rsid w:val="0069745D"/>
    <w:rsid w:val="006B51A0"/>
    <w:rsid w:val="006C6AAB"/>
    <w:rsid w:val="006D23D6"/>
    <w:rsid w:val="006D5194"/>
    <w:rsid w:val="006E5AD2"/>
    <w:rsid w:val="006F05A9"/>
    <w:rsid w:val="006F339A"/>
    <w:rsid w:val="006F3C0D"/>
    <w:rsid w:val="006F5800"/>
    <w:rsid w:val="007101F5"/>
    <w:rsid w:val="00717723"/>
    <w:rsid w:val="0073029C"/>
    <w:rsid w:val="007321CE"/>
    <w:rsid w:val="00750468"/>
    <w:rsid w:val="00762301"/>
    <w:rsid w:val="007631C4"/>
    <w:rsid w:val="00771548"/>
    <w:rsid w:val="00771577"/>
    <w:rsid w:val="00774BEF"/>
    <w:rsid w:val="00783DA7"/>
    <w:rsid w:val="007A3F23"/>
    <w:rsid w:val="007B46FF"/>
    <w:rsid w:val="007C168F"/>
    <w:rsid w:val="007D0887"/>
    <w:rsid w:val="007D0F81"/>
    <w:rsid w:val="007D3A98"/>
    <w:rsid w:val="007D7758"/>
    <w:rsid w:val="007E0C6C"/>
    <w:rsid w:val="007E436F"/>
    <w:rsid w:val="007E54FE"/>
    <w:rsid w:val="007F46F8"/>
    <w:rsid w:val="00807792"/>
    <w:rsid w:val="008247C7"/>
    <w:rsid w:val="008267D6"/>
    <w:rsid w:val="00833508"/>
    <w:rsid w:val="008369B8"/>
    <w:rsid w:val="00840398"/>
    <w:rsid w:val="008520CE"/>
    <w:rsid w:val="00860317"/>
    <w:rsid w:val="008659AA"/>
    <w:rsid w:val="00873F51"/>
    <w:rsid w:val="00877076"/>
    <w:rsid w:val="00883D09"/>
    <w:rsid w:val="00891D6B"/>
    <w:rsid w:val="00895033"/>
    <w:rsid w:val="008A0A00"/>
    <w:rsid w:val="008A16AE"/>
    <w:rsid w:val="008A21FF"/>
    <w:rsid w:val="008A2DC0"/>
    <w:rsid w:val="008F3033"/>
    <w:rsid w:val="008F5DDB"/>
    <w:rsid w:val="008F5E02"/>
    <w:rsid w:val="009004AC"/>
    <w:rsid w:val="00901F71"/>
    <w:rsid w:val="009027E5"/>
    <w:rsid w:val="009241F3"/>
    <w:rsid w:val="00925DD5"/>
    <w:rsid w:val="00927BEE"/>
    <w:rsid w:val="00941BCE"/>
    <w:rsid w:val="0094343A"/>
    <w:rsid w:val="00943B92"/>
    <w:rsid w:val="00952EA7"/>
    <w:rsid w:val="009678E4"/>
    <w:rsid w:val="00974DA1"/>
    <w:rsid w:val="00976141"/>
    <w:rsid w:val="00982A99"/>
    <w:rsid w:val="00992AEB"/>
    <w:rsid w:val="009A1BBD"/>
    <w:rsid w:val="009B31B4"/>
    <w:rsid w:val="009C35A1"/>
    <w:rsid w:val="009D1B2A"/>
    <w:rsid w:val="009E00E8"/>
    <w:rsid w:val="009E128C"/>
    <w:rsid w:val="009F22F9"/>
    <w:rsid w:val="00A03150"/>
    <w:rsid w:val="00A03AD4"/>
    <w:rsid w:val="00A05EA2"/>
    <w:rsid w:val="00A06737"/>
    <w:rsid w:val="00A16291"/>
    <w:rsid w:val="00A221D2"/>
    <w:rsid w:val="00A24D53"/>
    <w:rsid w:val="00A2560E"/>
    <w:rsid w:val="00A3286E"/>
    <w:rsid w:val="00A372AD"/>
    <w:rsid w:val="00A43D2D"/>
    <w:rsid w:val="00A5053C"/>
    <w:rsid w:val="00A57ABA"/>
    <w:rsid w:val="00A73686"/>
    <w:rsid w:val="00A73B4E"/>
    <w:rsid w:val="00A85DF5"/>
    <w:rsid w:val="00A85E94"/>
    <w:rsid w:val="00A9469C"/>
    <w:rsid w:val="00A94F16"/>
    <w:rsid w:val="00A96C2E"/>
    <w:rsid w:val="00A97E0F"/>
    <w:rsid w:val="00A97F6A"/>
    <w:rsid w:val="00AA77D7"/>
    <w:rsid w:val="00AB1259"/>
    <w:rsid w:val="00AB21BC"/>
    <w:rsid w:val="00AC00DD"/>
    <w:rsid w:val="00AC0ABE"/>
    <w:rsid w:val="00AD4CD6"/>
    <w:rsid w:val="00AE356D"/>
    <w:rsid w:val="00AE7A76"/>
    <w:rsid w:val="00AF0444"/>
    <w:rsid w:val="00AF63F5"/>
    <w:rsid w:val="00AF66A4"/>
    <w:rsid w:val="00B06E63"/>
    <w:rsid w:val="00B14AA0"/>
    <w:rsid w:val="00B17050"/>
    <w:rsid w:val="00B26042"/>
    <w:rsid w:val="00B323A8"/>
    <w:rsid w:val="00B44A62"/>
    <w:rsid w:val="00B71294"/>
    <w:rsid w:val="00B76DDC"/>
    <w:rsid w:val="00B8364D"/>
    <w:rsid w:val="00B83C56"/>
    <w:rsid w:val="00B9295E"/>
    <w:rsid w:val="00BA1044"/>
    <w:rsid w:val="00BA47D0"/>
    <w:rsid w:val="00BA47D4"/>
    <w:rsid w:val="00BB7E8F"/>
    <w:rsid w:val="00BC7537"/>
    <w:rsid w:val="00BE3411"/>
    <w:rsid w:val="00BE775D"/>
    <w:rsid w:val="00BF16A0"/>
    <w:rsid w:val="00BF5DEB"/>
    <w:rsid w:val="00C03024"/>
    <w:rsid w:val="00C0549E"/>
    <w:rsid w:val="00C05536"/>
    <w:rsid w:val="00C14118"/>
    <w:rsid w:val="00C157B8"/>
    <w:rsid w:val="00C2093F"/>
    <w:rsid w:val="00C20C3B"/>
    <w:rsid w:val="00C25E54"/>
    <w:rsid w:val="00C2680A"/>
    <w:rsid w:val="00C26C77"/>
    <w:rsid w:val="00C3164B"/>
    <w:rsid w:val="00C31A82"/>
    <w:rsid w:val="00C3432A"/>
    <w:rsid w:val="00C51E08"/>
    <w:rsid w:val="00C63B9A"/>
    <w:rsid w:val="00C66A36"/>
    <w:rsid w:val="00C778EC"/>
    <w:rsid w:val="00C85E0B"/>
    <w:rsid w:val="00C96D82"/>
    <w:rsid w:val="00CA50A8"/>
    <w:rsid w:val="00CA7518"/>
    <w:rsid w:val="00CA7AC8"/>
    <w:rsid w:val="00CB1593"/>
    <w:rsid w:val="00CC1A6C"/>
    <w:rsid w:val="00CC4C02"/>
    <w:rsid w:val="00CC57CC"/>
    <w:rsid w:val="00CF4B74"/>
    <w:rsid w:val="00CF5BD2"/>
    <w:rsid w:val="00D05D33"/>
    <w:rsid w:val="00D228A2"/>
    <w:rsid w:val="00D25062"/>
    <w:rsid w:val="00D25D71"/>
    <w:rsid w:val="00D36249"/>
    <w:rsid w:val="00D415E2"/>
    <w:rsid w:val="00D57567"/>
    <w:rsid w:val="00D618CC"/>
    <w:rsid w:val="00D665F4"/>
    <w:rsid w:val="00D80C29"/>
    <w:rsid w:val="00D828F1"/>
    <w:rsid w:val="00D82DC0"/>
    <w:rsid w:val="00D90D65"/>
    <w:rsid w:val="00DA07CD"/>
    <w:rsid w:val="00DA28C1"/>
    <w:rsid w:val="00DB707F"/>
    <w:rsid w:val="00DD35BA"/>
    <w:rsid w:val="00DF4DA2"/>
    <w:rsid w:val="00E00A5B"/>
    <w:rsid w:val="00E15C16"/>
    <w:rsid w:val="00E1604D"/>
    <w:rsid w:val="00E31C9E"/>
    <w:rsid w:val="00E334B4"/>
    <w:rsid w:val="00E3763A"/>
    <w:rsid w:val="00E43A87"/>
    <w:rsid w:val="00E44833"/>
    <w:rsid w:val="00E5052D"/>
    <w:rsid w:val="00E5220E"/>
    <w:rsid w:val="00E701AE"/>
    <w:rsid w:val="00E738B5"/>
    <w:rsid w:val="00E80299"/>
    <w:rsid w:val="00E82A83"/>
    <w:rsid w:val="00E85DA4"/>
    <w:rsid w:val="00EA41F1"/>
    <w:rsid w:val="00EA746C"/>
    <w:rsid w:val="00EB7740"/>
    <w:rsid w:val="00EC0C01"/>
    <w:rsid w:val="00EC37B2"/>
    <w:rsid w:val="00ED1A6B"/>
    <w:rsid w:val="00ED72E0"/>
    <w:rsid w:val="00EE77B5"/>
    <w:rsid w:val="00EF090A"/>
    <w:rsid w:val="00EF57C6"/>
    <w:rsid w:val="00EF5D73"/>
    <w:rsid w:val="00EF6997"/>
    <w:rsid w:val="00F02A16"/>
    <w:rsid w:val="00F116A8"/>
    <w:rsid w:val="00F12669"/>
    <w:rsid w:val="00F13429"/>
    <w:rsid w:val="00F22DBC"/>
    <w:rsid w:val="00F23851"/>
    <w:rsid w:val="00F239A9"/>
    <w:rsid w:val="00F30548"/>
    <w:rsid w:val="00F30AE1"/>
    <w:rsid w:val="00F3497C"/>
    <w:rsid w:val="00F356CD"/>
    <w:rsid w:val="00F40AAA"/>
    <w:rsid w:val="00F55539"/>
    <w:rsid w:val="00F73739"/>
    <w:rsid w:val="00F9248D"/>
    <w:rsid w:val="00F9696F"/>
    <w:rsid w:val="00FA7EB6"/>
    <w:rsid w:val="00FE1C09"/>
    <w:rsid w:val="00FE502F"/>
    <w:rsid w:val="00FF2D18"/>
    <w:rsid w:val="0375351B"/>
    <w:rsid w:val="38D54BF3"/>
    <w:rsid w:val="3CEC95DD"/>
    <w:rsid w:val="43DA95CE"/>
    <w:rsid w:val="5B89B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436B8"/>
  <w15:docId w15:val="{CE8EDD8E-0B2F-4BE8-863F-D1D01121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E74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80E74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0E74"/>
    <w:rPr>
      <w:rFonts w:ascii="Arial" w:hAnsi="Arial"/>
      <w:sz w:val="21"/>
    </w:rPr>
  </w:style>
  <w:style w:type="paragraph" w:styleId="BodyText2">
    <w:name w:val="Body Text 2"/>
    <w:basedOn w:val="Normal"/>
    <w:rsid w:val="00480E74"/>
    <w:pPr>
      <w:spacing w:line="200" w:lineRule="exact"/>
      <w:jc w:val="left"/>
    </w:pPr>
    <w:rPr>
      <w:rFonts w:ascii="Arial" w:hAnsi="Arial"/>
      <w:sz w:val="20"/>
    </w:rPr>
  </w:style>
  <w:style w:type="character" w:styleId="Hyperlink">
    <w:name w:val="Hyperlink"/>
    <w:basedOn w:val="DefaultParagraphFont"/>
    <w:rsid w:val="004D543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45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5B7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97E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15E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8A21F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r@elsom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lso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5ee13-8ec1-4f78-80a5-659303f6308c"/>
    <lcf76f155ced4ddcb4097134ff3c332f xmlns="5e5c1b9f-88ae-411b-86cb-9a2209f533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CCF59179845429CCE27485762DF51" ma:contentTypeVersion="18" ma:contentTypeDescription="Create a new document." ma:contentTypeScope="" ma:versionID="dfb1b398fba9278ded833fca947675dd">
  <xsd:schema xmlns:xsd="http://www.w3.org/2001/XMLSchema" xmlns:xs="http://www.w3.org/2001/XMLSchema" xmlns:p="http://schemas.microsoft.com/office/2006/metadata/properties" xmlns:ns2="7da5ee13-8ec1-4f78-80a5-659303f6308c" xmlns:ns3="5e5c1b9f-88ae-411b-86cb-9a2209f533c2" targetNamespace="http://schemas.microsoft.com/office/2006/metadata/properties" ma:root="true" ma:fieldsID="5675ceb8dfe7521ba15c2f461e49dde3" ns2:_="" ns3:_="">
    <xsd:import namespace="7da5ee13-8ec1-4f78-80a5-659303f6308c"/>
    <xsd:import namespace="5e5c1b9f-88ae-411b-86cb-9a2209f533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5ee13-8ec1-4f78-80a5-659303f630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522d7-fa0f-4a6d-a9cd-f57b785d76d9}" ma:internalName="TaxCatchAll" ma:showField="CatchAllData" ma:web="7da5ee13-8ec1-4f78-80a5-659303f63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1b9f-88ae-411b-86cb-9a2209f53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848058-cbc2-4e9b-8828-910ab694b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347F9-7187-4495-B69C-7FC9AC4FA723}">
  <ds:schemaRefs>
    <ds:schemaRef ds:uri="7da5ee13-8ec1-4f78-80a5-659303f6308c"/>
    <ds:schemaRef ds:uri="5e5c1b9f-88ae-411b-86cb-9a2209f533c2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116FCB-2DE7-474F-80CF-D7CF36002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60EAB-A8B8-4A8F-9AB5-61F3A5CC8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5ee13-8ec1-4f78-80a5-659303f6308c"/>
    <ds:schemaRef ds:uri="5e5c1b9f-88ae-411b-86cb-9a2209f53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>Elsoms Seeds Limited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REPRESENTATIVE VACANCY</dc:title>
  <dc:subject>Peter Hills Area</dc:subject>
  <dc:creator>Lisa Pogson</dc:creator>
  <cp:lastModifiedBy>Charlotte Hayes</cp:lastModifiedBy>
  <cp:revision>2</cp:revision>
  <cp:lastPrinted>2017-09-28T15:30:00Z</cp:lastPrinted>
  <dcterms:created xsi:type="dcterms:W3CDTF">2025-01-06T09:27:00Z</dcterms:created>
  <dcterms:modified xsi:type="dcterms:W3CDTF">2025-01-06T09:27:00Z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0x0101009C6CCF59179845429CCE27485762DF51</vt:lpwstr>
  </property>
  <property fmtid="{D5CDD505-2E9C-101B-9397-08002B2CF9AE}" pid="3" name="MediaServiceImageTags">
    <vt:lpwstr/>
  </property>
</Properties>
</file>